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C38" w:rsidRDefault="004B1C38" w:rsidP="004B1C38">
      <w:pPr>
        <w:rPr>
          <w:rFonts w:ascii="Calibri" w:hAnsi="Calibri"/>
          <w:sz w:val="22"/>
          <w:szCs w:val="22"/>
        </w:rPr>
      </w:pPr>
      <w:r>
        <w:rPr>
          <w:rFonts w:ascii="Arial" w:hAnsi="Arial" w:cs="Arial"/>
          <w:b/>
          <w:bCs/>
          <w:color w:val="000080"/>
          <w:sz w:val="58"/>
          <w:szCs w:val="58"/>
        </w:rPr>
        <w:t>Queensland Water Directorate (</w:t>
      </w:r>
      <w:proofErr w:type="spellStart"/>
      <w:r>
        <w:rPr>
          <w:rFonts w:ascii="Arial" w:hAnsi="Arial" w:cs="Arial"/>
          <w:b/>
          <w:bCs/>
          <w:i/>
          <w:iCs/>
          <w:color w:val="000080"/>
          <w:sz w:val="58"/>
          <w:szCs w:val="58"/>
        </w:rPr>
        <w:t>qldwater</w:t>
      </w:r>
      <w:proofErr w:type="spellEnd"/>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4B1C38" w:rsidRDefault="004B1C38" w:rsidP="004B1C38">
      <w:r>
        <w:rPr>
          <w:rFonts w:ascii="Arial" w:hAnsi="Arial" w:cs="Arial"/>
          <w:b/>
          <w:bCs/>
          <w:color w:val="0000FF"/>
          <w:sz w:val="26"/>
          <w:szCs w:val="26"/>
        </w:rPr>
        <w:t> </w:t>
      </w:r>
    </w:p>
    <w:p w:rsidR="004B1C38" w:rsidRDefault="004B1C38" w:rsidP="004B1C38">
      <w:pPr>
        <w:rPr>
          <w:rFonts w:ascii="Arial" w:hAnsi="Arial" w:cs="Arial"/>
          <w:b/>
          <w:bCs/>
          <w:color w:val="0000FF"/>
          <w:sz w:val="28"/>
          <w:szCs w:val="28"/>
        </w:rPr>
      </w:pPr>
      <w:r>
        <w:rPr>
          <w:rFonts w:ascii="Arial" w:hAnsi="Arial" w:cs="Arial"/>
          <w:b/>
          <w:bCs/>
          <w:color w:val="0000FF"/>
          <w:sz w:val="28"/>
          <w:szCs w:val="28"/>
        </w:rPr>
        <w:t xml:space="preserve">Information for Water Industry Managers and Practitioners in the Queensland Water Industry </w:t>
      </w:r>
    </w:p>
    <w:p w:rsidR="004B1C38" w:rsidRDefault="004B1C38" w:rsidP="004B1C38">
      <w:pPr>
        <w:rPr>
          <w:rFonts w:ascii="Calibri" w:hAnsi="Calibri"/>
          <w:sz w:val="22"/>
          <w:szCs w:val="22"/>
        </w:rPr>
      </w:pPr>
      <w:r>
        <w:rPr>
          <w:rFonts w:ascii="Arial" w:hAnsi="Arial" w:cs="Arial"/>
          <w:b/>
          <w:bCs/>
          <w:color w:val="0000FF"/>
          <w:sz w:val="28"/>
          <w:szCs w:val="28"/>
        </w:rPr>
        <w:t>(Issue #241 – 1 October 2014)</w:t>
      </w:r>
    </w:p>
    <w:p w:rsidR="004B1C38" w:rsidRDefault="004B1C38" w:rsidP="004B1C38">
      <w:pPr>
        <w:rPr>
          <w:rFonts w:ascii="Arial Narrow" w:hAnsi="Arial Narrow"/>
          <w:b/>
          <w:bCs/>
          <w:color w:val="0000FF"/>
          <w:sz w:val="28"/>
          <w:szCs w:val="28"/>
        </w:rPr>
      </w:pPr>
      <w:r>
        <w:rPr>
          <w:rFonts w:ascii="Arial Narrow" w:hAnsi="Arial Narrow"/>
          <w:b/>
          <w:bCs/>
          <w:color w:val="0000FF"/>
          <w:sz w:val="28"/>
          <w:szCs w:val="28"/>
        </w:rPr>
        <w:t xml:space="preserve">                                          </w:t>
      </w:r>
    </w:p>
    <w:p w:rsidR="004B1C38" w:rsidRDefault="004B1C38" w:rsidP="004B1C38">
      <w:pPr>
        <w:rPr>
          <w:rFonts w:ascii="Arial Narrow" w:hAnsi="Arial Narrow"/>
          <w:b/>
          <w:bCs/>
          <w:color w:val="0000FF"/>
          <w:sz w:val="28"/>
          <w:szCs w:val="28"/>
        </w:rPr>
      </w:pPr>
      <w:r>
        <w:rPr>
          <w:rFonts w:ascii="Arial Narrow" w:hAnsi="Arial Narrow"/>
          <w:b/>
          <w:bCs/>
          <w:color w:val="0000FF"/>
          <w:sz w:val="28"/>
          <w:szCs w:val="28"/>
        </w:rPr>
        <w:t>1.   Assistance with new Customer Service Standards</w:t>
      </w:r>
    </w:p>
    <w:p w:rsidR="004B1C38" w:rsidRDefault="004B1C38" w:rsidP="004B1C38">
      <w:pPr>
        <w:rPr>
          <w:rFonts w:ascii="Arial Narrow" w:hAnsi="Arial Narrow"/>
          <w:b/>
          <w:bCs/>
          <w:color w:val="0000FF"/>
          <w:sz w:val="28"/>
          <w:szCs w:val="28"/>
        </w:rPr>
      </w:pPr>
      <w:r>
        <w:rPr>
          <w:rFonts w:ascii="Arial Narrow" w:hAnsi="Arial Narrow"/>
          <w:b/>
          <w:bCs/>
          <w:color w:val="0000FF"/>
          <w:sz w:val="28"/>
          <w:szCs w:val="28"/>
        </w:rPr>
        <w:t xml:space="preserve">2.   AWA National Operations Conference, 28-30 October (Cairns) </w:t>
      </w:r>
    </w:p>
    <w:p w:rsidR="004B1C38" w:rsidRDefault="004B1C38" w:rsidP="004B1C38">
      <w:pPr>
        <w:rPr>
          <w:rFonts w:ascii="Calibri" w:hAnsi="Calibri"/>
          <w:lang w:eastAsia="en-US"/>
        </w:rPr>
      </w:pPr>
    </w:p>
    <w:p w:rsidR="004B1C38" w:rsidRDefault="004B1C38" w:rsidP="004B1C38">
      <w:r>
        <w:rPr>
          <w:rFonts w:ascii="Brush Script MT" w:hAnsi="Brush Script MT"/>
          <w:b/>
          <w:bCs/>
          <w:color w:val="800000"/>
        </w:rPr>
        <w:t>~~~~~~~~~~~~~~~~~~~~~~~~~~~~~~~~~~~~~~~~~~~~~~~~~~~~~~~~</w:t>
      </w:r>
    </w:p>
    <w:p w:rsidR="004B1C38" w:rsidRDefault="004B1C38" w:rsidP="004B1C38">
      <w:pPr>
        <w:rPr>
          <w:rFonts w:ascii="Arial Narrow" w:hAnsi="Arial Narrow"/>
          <w:b/>
          <w:bCs/>
          <w:color w:val="0000FF"/>
          <w:sz w:val="28"/>
          <w:szCs w:val="28"/>
        </w:rPr>
      </w:pPr>
      <w:r>
        <w:rPr>
          <w:rFonts w:ascii="Arial Narrow" w:hAnsi="Arial Narrow"/>
          <w:b/>
          <w:bCs/>
          <w:color w:val="0000FF"/>
          <w:sz w:val="28"/>
          <w:szCs w:val="28"/>
        </w:rPr>
        <w:t>1.   Assistance with new Customer Service Standards</w:t>
      </w:r>
    </w:p>
    <w:p w:rsidR="004B1C38" w:rsidRDefault="004B1C38" w:rsidP="004B1C38">
      <w:r>
        <w:rPr>
          <w:rFonts w:ascii="Brush Script MT" w:hAnsi="Brush Script MT"/>
          <w:b/>
          <w:bCs/>
          <w:color w:val="800000"/>
        </w:rPr>
        <w:t>~~~~~~~~~~~~~~~~~~~~~~~~~~~~~~~~~~~~~~~~~~~~~~~~~~~~~~~~</w:t>
      </w:r>
    </w:p>
    <w:p w:rsidR="004B1C38" w:rsidRDefault="004B1C38" w:rsidP="004B1C38"/>
    <w:p w:rsidR="004B1C38" w:rsidRDefault="0007269A" w:rsidP="004B1C38">
      <w:pPr>
        <w:rPr>
          <w:rFonts w:asciiTheme="minorHAnsi" w:hAnsiTheme="minorHAnsi"/>
          <w:sz w:val="22"/>
          <w:szCs w:val="22"/>
        </w:rPr>
      </w:pPr>
      <w:r>
        <w:rPr>
          <w:rFonts w:asciiTheme="minorHAnsi" w:hAnsiTheme="minorHAnsi"/>
          <w:sz w:val="22"/>
          <w:szCs w:val="22"/>
        </w:rPr>
        <w:t xml:space="preserve">As reported in </w:t>
      </w:r>
      <w:proofErr w:type="gramStart"/>
      <w:r>
        <w:rPr>
          <w:rFonts w:asciiTheme="minorHAnsi" w:hAnsiTheme="minorHAnsi"/>
          <w:sz w:val="22"/>
          <w:szCs w:val="22"/>
        </w:rPr>
        <w:t>previous  </w:t>
      </w:r>
      <w:proofErr w:type="spellStart"/>
      <w:r>
        <w:rPr>
          <w:rFonts w:asciiTheme="minorHAnsi" w:hAnsiTheme="minorHAnsi"/>
          <w:sz w:val="22"/>
          <w:szCs w:val="22"/>
        </w:rPr>
        <w:t>e</w:t>
      </w:r>
      <w:r w:rsidR="004B1C38">
        <w:rPr>
          <w:rFonts w:asciiTheme="minorHAnsi" w:hAnsiTheme="minorHAnsi"/>
          <w:sz w:val="22"/>
          <w:szCs w:val="22"/>
        </w:rPr>
        <w:t>Flashes</w:t>
      </w:r>
      <w:proofErr w:type="spellEnd"/>
      <w:proofErr w:type="gramEnd"/>
      <w:r w:rsidR="004B1C38">
        <w:rPr>
          <w:rFonts w:asciiTheme="minorHAnsi" w:hAnsiTheme="minorHAnsi"/>
          <w:sz w:val="22"/>
          <w:szCs w:val="22"/>
        </w:rPr>
        <w:t xml:space="preserve"> the reformed regulatory framework for drinking water requires that all service providers renew their Customer Service Standards (CSS) before December this year to align them with the new KPI reporting. Information about the new</w:t>
      </w:r>
      <w:proofErr w:type="gramStart"/>
      <w:r w:rsidR="004B1C38">
        <w:rPr>
          <w:rFonts w:asciiTheme="minorHAnsi" w:hAnsiTheme="minorHAnsi"/>
          <w:sz w:val="22"/>
          <w:szCs w:val="22"/>
        </w:rPr>
        <w:t>  framework</w:t>
      </w:r>
      <w:proofErr w:type="gramEnd"/>
      <w:r w:rsidR="004B1C38">
        <w:rPr>
          <w:rFonts w:asciiTheme="minorHAnsi" w:hAnsiTheme="minorHAnsi"/>
          <w:sz w:val="22"/>
          <w:szCs w:val="22"/>
        </w:rPr>
        <w:t xml:space="preserve"> can be found on the </w:t>
      </w:r>
      <w:hyperlink r:id="rId6" w:history="1">
        <w:r w:rsidR="004B1C38">
          <w:rPr>
            <w:rStyle w:val="Hyperlink"/>
            <w:rFonts w:asciiTheme="minorHAnsi" w:hAnsiTheme="minorHAnsi"/>
            <w:sz w:val="22"/>
            <w:szCs w:val="22"/>
          </w:rPr>
          <w:t>DEWS website</w:t>
        </w:r>
      </w:hyperlink>
      <w:r w:rsidR="004B1C38">
        <w:rPr>
          <w:rFonts w:asciiTheme="minorHAnsi" w:hAnsiTheme="minorHAnsi"/>
          <w:sz w:val="22"/>
          <w:szCs w:val="22"/>
        </w:rPr>
        <w:t>.  </w:t>
      </w:r>
    </w:p>
    <w:p w:rsidR="004B1C38" w:rsidRDefault="004B1C38" w:rsidP="004B1C38">
      <w:pPr>
        <w:rPr>
          <w:rFonts w:asciiTheme="minorHAnsi" w:hAnsiTheme="minorHAnsi"/>
          <w:sz w:val="22"/>
          <w:szCs w:val="22"/>
        </w:rPr>
      </w:pPr>
    </w:p>
    <w:p w:rsidR="004B1C38" w:rsidRDefault="004B1C38" w:rsidP="004B1C38">
      <w:pPr>
        <w:rPr>
          <w:rFonts w:asciiTheme="minorHAnsi" w:hAnsiTheme="minorHAnsi"/>
          <w:sz w:val="22"/>
          <w:szCs w:val="22"/>
        </w:rPr>
      </w:pPr>
      <w:r>
        <w:rPr>
          <w:rFonts w:asciiTheme="minorHAnsi" w:hAnsiTheme="minorHAnsi"/>
          <w:sz w:val="22"/>
          <w:szCs w:val="22"/>
        </w:rPr>
        <w:t xml:space="preserve">The requirements for CSS are described in Section 113-120 of the </w:t>
      </w:r>
      <w:hyperlink r:id="rId7" w:history="1">
        <w:r>
          <w:rPr>
            <w:rStyle w:val="Hyperlink"/>
            <w:rFonts w:asciiTheme="minorHAnsi" w:hAnsiTheme="minorHAnsi"/>
            <w:sz w:val="22"/>
            <w:szCs w:val="22"/>
          </w:rPr>
          <w:t>Water Supply (Safety and Reliability) Act 2008</w:t>
        </w:r>
      </w:hyperlink>
      <w:r>
        <w:rPr>
          <w:rFonts w:asciiTheme="minorHAnsi" w:hAnsiTheme="minorHAnsi"/>
          <w:sz w:val="22"/>
          <w:szCs w:val="22"/>
        </w:rPr>
        <w:t xml:space="preserve"> and further information is already available on the </w:t>
      </w:r>
      <w:hyperlink r:id="rId8" w:history="1">
        <w:r>
          <w:rPr>
            <w:rStyle w:val="Hyperlink"/>
            <w:rFonts w:asciiTheme="minorHAnsi" w:hAnsiTheme="minorHAnsi"/>
            <w:sz w:val="22"/>
            <w:szCs w:val="22"/>
          </w:rPr>
          <w:t>CSS page of the DEWS website</w:t>
        </w:r>
      </w:hyperlink>
      <w:r>
        <w:rPr>
          <w:rFonts w:asciiTheme="minorHAnsi" w:hAnsiTheme="minorHAnsi"/>
          <w:sz w:val="22"/>
          <w:szCs w:val="22"/>
        </w:rPr>
        <w:t>. DEWS will be soon sending out letters to all Service Providers with a fact sheet, instructions and suggested models for developing CSS. Links to these documents will be provided as soon as they are publically available.</w:t>
      </w:r>
    </w:p>
    <w:p w:rsidR="004B1C38" w:rsidRDefault="004B1C38" w:rsidP="004B1C38">
      <w:pPr>
        <w:rPr>
          <w:rFonts w:asciiTheme="minorHAnsi" w:hAnsiTheme="minorHAnsi"/>
          <w:sz w:val="22"/>
          <w:szCs w:val="22"/>
        </w:rPr>
      </w:pPr>
    </w:p>
    <w:p w:rsidR="004B1C38" w:rsidRDefault="004B1C38" w:rsidP="004B1C38">
      <w:pPr>
        <w:rPr>
          <w:rFonts w:asciiTheme="minorHAnsi" w:hAnsiTheme="minorHAnsi"/>
          <w:sz w:val="22"/>
          <w:szCs w:val="22"/>
        </w:rPr>
      </w:pPr>
      <w:r>
        <w:rPr>
          <w:rFonts w:asciiTheme="minorHAnsi" w:hAnsiTheme="minorHAnsi"/>
          <w:sz w:val="22"/>
          <w:szCs w:val="22"/>
        </w:rPr>
        <w:t xml:space="preserve">Service Providers seeking additional information are encouraged to email their DEWS contact officer or contact Heather or Rob at </w:t>
      </w:r>
      <w:hyperlink r:id="rId9" w:history="1">
        <w:r>
          <w:rPr>
            <w:rStyle w:val="Hyperlink"/>
            <w:rFonts w:asciiTheme="minorHAnsi" w:hAnsiTheme="minorHAnsi"/>
            <w:sz w:val="22"/>
            <w:szCs w:val="22"/>
          </w:rPr>
          <w:t>enquiry@qldwater.com.au</w:t>
        </w:r>
      </w:hyperlink>
      <w:r>
        <w:rPr>
          <w:rFonts w:asciiTheme="minorHAnsi" w:hAnsiTheme="minorHAnsi"/>
          <w:sz w:val="22"/>
          <w:szCs w:val="22"/>
        </w:rPr>
        <w:t xml:space="preserve"> </w:t>
      </w:r>
    </w:p>
    <w:p w:rsidR="004B1C38" w:rsidRDefault="004B1C38" w:rsidP="004B1C38">
      <w:pPr>
        <w:rPr>
          <w:rFonts w:ascii="Calibri" w:hAnsi="Calibri"/>
          <w:lang w:eastAsia="en-US"/>
        </w:rPr>
      </w:pPr>
    </w:p>
    <w:p w:rsidR="0007269A" w:rsidRDefault="0007269A" w:rsidP="004B1C38">
      <w:pPr>
        <w:rPr>
          <w:rFonts w:ascii="Calibri" w:hAnsi="Calibri"/>
          <w:lang w:eastAsia="en-US"/>
        </w:rPr>
      </w:pPr>
      <w:bookmarkStart w:id="0" w:name="_GoBack"/>
      <w:bookmarkEnd w:id="0"/>
    </w:p>
    <w:p w:rsidR="004B1C38" w:rsidRDefault="004B1C38" w:rsidP="004B1C38">
      <w:r>
        <w:rPr>
          <w:rFonts w:ascii="Brush Script MT" w:hAnsi="Brush Script MT"/>
          <w:b/>
          <w:bCs/>
          <w:color w:val="800000"/>
        </w:rPr>
        <w:t>~~~~~~~~~~~~~~~~~~~~~~~~~~~~~~~~~~~~~~~~~~~~~~~~~~~~~~~~</w:t>
      </w:r>
    </w:p>
    <w:p w:rsidR="004B1C38" w:rsidRDefault="004B1C38" w:rsidP="004B1C38">
      <w:pPr>
        <w:rPr>
          <w:rFonts w:ascii="Arial Narrow" w:hAnsi="Arial Narrow"/>
          <w:b/>
          <w:bCs/>
          <w:color w:val="0000FF"/>
          <w:sz w:val="28"/>
          <w:szCs w:val="28"/>
        </w:rPr>
      </w:pPr>
      <w:r>
        <w:rPr>
          <w:rFonts w:ascii="Arial Narrow" w:hAnsi="Arial Narrow"/>
          <w:b/>
          <w:bCs/>
          <w:color w:val="0000FF"/>
          <w:sz w:val="28"/>
          <w:szCs w:val="28"/>
        </w:rPr>
        <w:t xml:space="preserve">2.   AWA National Operations Conference, 28-30 October (Cairns) </w:t>
      </w:r>
    </w:p>
    <w:p w:rsidR="004B1C38" w:rsidRDefault="004B1C38" w:rsidP="004B1C38">
      <w:pPr>
        <w:rPr>
          <w:rFonts w:ascii="Calibri" w:hAnsi="Calibri"/>
        </w:rPr>
      </w:pPr>
      <w:r>
        <w:rPr>
          <w:rFonts w:ascii="Brush Script MT" w:hAnsi="Brush Script MT"/>
          <w:b/>
          <w:bCs/>
          <w:color w:val="800000"/>
        </w:rPr>
        <w:t>~~~~~~~~~~~~~~~~~~~~~~~~~~~~~~~~~~~~~~~~~~~~~~~~~~~~~~~~</w:t>
      </w:r>
    </w:p>
    <w:p w:rsidR="004B1C38" w:rsidRDefault="004B1C38" w:rsidP="004B1C38">
      <w:pPr>
        <w:pStyle w:val="NormalWeb"/>
        <w:rPr>
          <w:rFonts w:asciiTheme="minorHAnsi" w:hAnsiTheme="minorHAnsi"/>
          <w:sz w:val="22"/>
          <w:szCs w:val="22"/>
        </w:rPr>
      </w:pPr>
      <w:r>
        <w:rPr>
          <w:rFonts w:asciiTheme="minorHAnsi" w:hAnsiTheme="minorHAnsi" w:cs="Arial"/>
          <w:sz w:val="22"/>
          <w:szCs w:val="22"/>
        </w:rPr>
        <w:t>Exploring the themes of “</w:t>
      </w:r>
      <w:r>
        <w:rPr>
          <w:rStyle w:val="Strong"/>
          <w:rFonts w:asciiTheme="minorHAnsi" w:hAnsiTheme="minorHAnsi" w:cs="Arial"/>
          <w:b w:val="0"/>
          <w:bCs w:val="0"/>
          <w:sz w:val="22"/>
          <w:szCs w:val="22"/>
        </w:rPr>
        <w:t>Affordability, liveability and sensitivity – operations in the twenty teens</w:t>
      </w:r>
      <w:r>
        <w:rPr>
          <w:rFonts w:asciiTheme="minorHAnsi" w:hAnsiTheme="minorHAnsi" w:cs="Arial"/>
          <w:b/>
          <w:bCs/>
          <w:sz w:val="22"/>
          <w:szCs w:val="22"/>
        </w:rPr>
        <w:t xml:space="preserve">” </w:t>
      </w:r>
      <w:r>
        <w:rPr>
          <w:rFonts w:asciiTheme="minorHAnsi" w:hAnsiTheme="minorHAnsi" w:cs="Arial"/>
          <w:bCs/>
          <w:sz w:val="22"/>
          <w:szCs w:val="22"/>
        </w:rPr>
        <w:t>the Australian Water Association National Operations Conference</w:t>
      </w:r>
      <w:r>
        <w:rPr>
          <w:rFonts w:asciiTheme="minorHAnsi" w:hAnsiTheme="minorHAnsi" w:cs="Arial"/>
          <w:sz w:val="22"/>
          <w:szCs w:val="22"/>
        </w:rPr>
        <w:t xml:space="preserve"> is being held in Cairns from 28-30 October with a pre-conference workshop on 27 October.  The conference will focus on how to innovate in an environment where the tightening of funds is affecting water operations nationally. </w:t>
      </w:r>
    </w:p>
    <w:p w:rsidR="004B1C38" w:rsidRDefault="004B1C38" w:rsidP="004B1C38">
      <w:pPr>
        <w:pStyle w:val="NormalWeb"/>
        <w:rPr>
          <w:rFonts w:asciiTheme="minorHAnsi" w:hAnsiTheme="minorHAnsi"/>
          <w:sz w:val="22"/>
          <w:szCs w:val="22"/>
        </w:rPr>
      </w:pPr>
      <w:r>
        <w:rPr>
          <w:rFonts w:asciiTheme="minorHAnsi" w:hAnsiTheme="minorHAnsi" w:cs="Arial"/>
          <w:sz w:val="22"/>
          <w:szCs w:val="22"/>
        </w:rPr>
        <w:t>Hear from notable keynote speakers providing domestic and international perspectives:</w:t>
      </w:r>
    </w:p>
    <w:p w:rsidR="004B1C38" w:rsidRDefault="004B1C38" w:rsidP="004B1C38">
      <w:pPr>
        <w:numPr>
          <w:ilvl w:val="0"/>
          <w:numId w:val="1"/>
        </w:numPr>
        <w:spacing w:before="100" w:beforeAutospacing="1" w:after="100" w:afterAutospacing="1"/>
        <w:rPr>
          <w:rFonts w:asciiTheme="minorHAnsi" w:eastAsia="Times New Roman" w:hAnsiTheme="minorHAnsi"/>
          <w:sz w:val="22"/>
          <w:szCs w:val="22"/>
        </w:rPr>
      </w:pPr>
      <w:r>
        <w:rPr>
          <w:rFonts w:asciiTheme="minorHAnsi" w:eastAsia="Times New Roman" w:hAnsiTheme="minorHAnsi" w:cs="Arial"/>
          <w:sz w:val="22"/>
          <w:szCs w:val="22"/>
        </w:rPr>
        <w:t xml:space="preserve">Stuart Bunn – Director, Australian Rivers Institute, Griffith University.  Stuart has extensive experience working with international and Australian government agencies on water resource management issues. </w:t>
      </w:r>
    </w:p>
    <w:p w:rsidR="004B1C38" w:rsidRDefault="004B1C38" w:rsidP="004B1C38">
      <w:pPr>
        <w:numPr>
          <w:ilvl w:val="0"/>
          <w:numId w:val="1"/>
        </w:numPr>
        <w:spacing w:before="100" w:beforeAutospacing="1" w:after="100" w:afterAutospacing="1"/>
        <w:rPr>
          <w:rFonts w:asciiTheme="minorHAnsi" w:eastAsia="Times New Roman" w:hAnsiTheme="minorHAnsi"/>
          <w:sz w:val="22"/>
          <w:szCs w:val="22"/>
        </w:rPr>
      </w:pPr>
      <w:r>
        <w:rPr>
          <w:rFonts w:asciiTheme="minorHAnsi" w:eastAsia="Times New Roman" w:hAnsiTheme="minorHAnsi" w:cs="Arial"/>
          <w:sz w:val="22"/>
          <w:szCs w:val="22"/>
        </w:rPr>
        <w:t>Captain Timothy Rowe – Australian Defence Force.  Captain Rowe has been involved in water purification as part of international disaster relief operations and holds special operations engineer and other qualifications.</w:t>
      </w:r>
      <w:r>
        <w:rPr>
          <w:rFonts w:asciiTheme="minorHAnsi" w:eastAsia="Times New Roman" w:hAnsiTheme="minorHAnsi"/>
          <w:sz w:val="22"/>
          <w:szCs w:val="22"/>
        </w:rPr>
        <w:t xml:space="preserve"> </w:t>
      </w:r>
    </w:p>
    <w:p w:rsidR="004B1C38" w:rsidRDefault="004B1C38" w:rsidP="004B1C38">
      <w:pPr>
        <w:numPr>
          <w:ilvl w:val="0"/>
          <w:numId w:val="1"/>
        </w:numPr>
        <w:spacing w:before="100" w:beforeAutospacing="1" w:after="100" w:afterAutospacing="1"/>
        <w:rPr>
          <w:rFonts w:asciiTheme="minorHAnsi" w:eastAsia="Times New Roman" w:hAnsiTheme="minorHAnsi"/>
          <w:sz w:val="22"/>
          <w:szCs w:val="22"/>
        </w:rPr>
      </w:pPr>
      <w:r>
        <w:rPr>
          <w:rFonts w:asciiTheme="minorHAnsi" w:eastAsia="Times New Roman" w:hAnsiTheme="minorHAnsi" w:cs="Arial"/>
          <w:sz w:val="22"/>
          <w:szCs w:val="22"/>
        </w:rPr>
        <w:t xml:space="preserve">Dr Glen </w:t>
      </w:r>
      <w:proofErr w:type="spellStart"/>
      <w:r>
        <w:rPr>
          <w:rFonts w:asciiTheme="minorHAnsi" w:eastAsia="Times New Roman" w:hAnsiTheme="minorHAnsi" w:cs="Arial"/>
          <w:sz w:val="22"/>
          <w:szCs w:val="22"/>
        </w:rPr>
        <w:t>Daigger</w:t>
      </w:r>
      <w:proofErr w:type="spellEnd"/>
      <w:r>
        <w:rPr>
          <w:rFonts w:asciiTheme="minorHAnsi" w:eastAsia="Times New Roman" w:hAnsiTheme="minorHAnsi" w:cs="Arial"/>
          <w:sz w:val="22"/>
          <w:szCs w:val="22"/>
        </w:rPr>
        <w:t xml:space="preserve"> – Senior Vice President and Chief Technology Officer, CH2M HILL / President of the International Water Association (IWA).  </w:t>
      </w:r>
      <w:proofErr w:type="spellStart"/>
      <w:r>
        <w:rPr>
          <w:rFonts w:asciiTheme="minorHAnsi" w:eastAsia="Times New Roman" w:hAnsiTheme="minorHAnsi" w:cs="Arial"/>
          <w:sz w:val="22"/>
          <w:szCs w:val="22"/>
          <w:shd w:val="clear" w:color="auto" w:fill="FFFFFF"/>
        </w:rPr>
        <w:t>Dr.</w:t>
      </w:r>
      <w:proofErr w:type="spellEnd"/>
      <w:r>
        <w:rPr>
          <w:rFonts w:asciiTheme="minorHAnsi" w:eastAsia="Times New Roman" w:hAnsiTheme="minorHAnsi" w:cs="Arial"/>
          <w:sz w:val="22"/>
          <w:szCs w:val="22"/>
          <w:shd w:val="clear" w:color="auto" w:fill="FFFFFF"/>
        </w:rPr>
        <w:t xml:space="preserve"> </w:t>
      </w:r>
      <w:proofErr w:type="spellStart"/>
      <w:r>
        <w:rPr>
          <w:rFonts w:asciiTheme="minorHAnsi" w:eastAsia="Times New Roman" w:hAnsiTheme="minorHAnsi" w:cs="Arial"/>
          <w:sz w:val="22"/>
          <w:szCs w:val="22"/>
          <w:shd w:val="clear" w:color="auto" w:fill="FFFFFF"/>
        </w:rPr>
        <w:t>Daigger</w:t>
      </w:r>
      <w:proofErr w:type="spellEnd"/>
      <w:r>
        <w:rPr>
          <w:rFonts w:asciiTheme="minorHAnsi" w:eastAsia="Times New Roman" w:hAnsiTheme="minorHAnsi" w:cs="Arial"/>
          <w:sz w:val="22"/>
          <w:szCs w:val="22"/>
          <w:shd w:val="clear" w:color="auto" w:fill="FFFFFF"/>
        </w:rPr>
        <w:t xml:space="preserve"> is actively engaged in the water profession through major projects.</w:t>
      </w:r>
      <w:r>
        <w:rPr>
          <w:rFonts w:asciiTheme="minorHAnsi" w:eastAsia="Times New Roman" w:hAnsiTheme="minorHAnsi"/>
          <w:sz w:val="22"/>
          <w:szCs w:val="22"/>
        </w:rPr>
        <w:t xml:space="preserve"> </w:t>
      </w:r>
    </w:p>
    <w:p w:rsidR="004B1C38" w:rsidRDefault="004B1C38" w:rsidP="004B1C38">
      <w:pPr>
        <w:rPr>
          <w:rFonts w:asciiTheme="minorHAnsi" w:hAnsiTheme="minorHAnsi"/>
          <w:color w:val="1F497D"/>
          <w:sz w:val="22"/>
          <w:szCs w:val="22"/>
        </w:rPr>
      </w:pPr>
      <w:r>
        <w:rPr>
          <w:rFonts w:asciiTheme="minorHAnsi" w:hAnsiTheme="minorHAnsi" w:cs="Arial"/>
          <w:sz w:val="22"/>
          <w:szCs w:val="22"/>
        </w:rPr>
        <w:lastRenderedPageBreak/>
        <w:t xml:space="preserve">Register now for the conference and pre-conference workshops at </w:t>
      </w:r>
      <w:hyperlink r:id="rId10" w:history="1">
        <w:r>
          <w:rPr>
            <w:rStyle w:val="Hyperlink"/>
            <w:rFonts w:asciiTheme="minorHAnsi" w:hAnsiTheme="minorHAnsi"/>
            <w:sz w:val="22"/>
            <w:szCs w:val="22"/>
          </w:rPr>
          <w:t>www.awa.asn.au/operators2014</w:t>
        </w:r>
      </w:hyperlink>
      <w:r>
        <w:rPr>
          <w:rFonts w:asciiTheme="minorHAnsi" w:hAnsiTheme="minorHAnsi"/>
          <w:color w:val="1F497D"/>
          <w:sz w:val="22"/>
          <w:szCs w:val="22"/>
        </w:rPr>
        <w:t xml:space="preserve">.  </w:t>
      </w:r>
      <w:r>
        <w:rPr>
          <w:rFonts w:asciiTheme="minorHAnsi" w:hAnsiTheme="minorHAnsi"/>
          <w:sz w:val="22"/>
          <w:szCs w:val="22"/>
        </w:rPr>
        <w:t xml:space="preserve">AWA are offering a discounted council rate – to secure this rate contact Amy at AWA directly </w:t>
      </w:r>
      <w:hyperlink r:id="rId11" w:history="1">
        <w:r>
          <w:rPr>
            <w:rStyle w:val="Hyperlink"/>
            <w:rFonts w:asciiTheme="minorHAnsi" w:hAnsiTheme="minorHAnsi"/>
            <w:sz w:val="22"/>
            <w:szCs w:val="22"/>
          </w:rPr>
          <w:t>aenglish@awa.asn.au</w:t>
        </w:r>
      </w:hyperlink>
      <w:r>
        <w:rPr>
          <w:rFonts w:asciiTheme="minorHAnsi" w:hAnsiTheme="minorHAnsi"/>
          <w:color w:val="1F497D"/>
          <w:sz w:val="22"/>
          <w:szCs w:val="22"/>
        </w:rPr>
        <w:t>.</w:t>
      </w:r>
    </w:p>
    <w:p w:rsidR="004B1C38" w:rsidRDefault="004B1C38" w:rsidP="004B1C38">
      <w:pPr>
        <w:rPr>
          <w:color w:val="1F497D"/>
        </w:rPr>
      </w:pPr>
    </w:p>
    <w:p w:rsidR="004B1C38" w:rsidRDefault="004B1C38" w:rsidP="004B1C38">
      <w:pPr>
        <w:rPr>
          <w:color w:val="1F497D"/>
        </w:rPr>
      </w:pPr>
    </w:p>
    <w:p w:rsidR="004B1C38" w:rsidRDefault="004B1C38" w:rsidP="004B1C38">
      <w:r>
        <w:rPr>
          <w:rFonts w:ascii="Brush Script MT" w:hAnsi="Brush Script MT"/>
          <w:b/>
          <w:bCs/>
          <w:color w:val="800000"/>
          <w:lang w:val="da-DK"/>
        </w:rPr>
        <w:t>~~~~~~~~~~~~~~~~~~~~~~~~~~~~~~~~~~~~~~~~~~~~~~~~~~~~~~~~</w:t>
      </w:r>
    </w:p>
    <w:p w:rsidR="004B1C38" w:rsidRDefault="004B1C38" w:rsidP="004B1C38">
      <w:r>
        <w:rPr>
          <w:rFonts w:ascii="Arial Narrow" w:hAnsi="Arial Narrow"/>
          <w:b/>
          <w:bCs/>
          <w:color w:val="000080"/>
          <w:sz w:val="18"/>
          <w:szCs w:val="18"/>
        </w:rPr>
        <w:t>This message may be passed on to interested individuals and organisations.</w:t>
      </w:r>
    </w:p>
    <w:p w:rsidR="004B1C38" w:rsidRDefault="004B1C38" w:rsidP="004B1C38">
      <w:r>
        <w:rPr>
          <w:rFonts w:ascii="Arial Narrow" w:hAnsi="Arial Narrow"/>
          <w:color w:val="000080"/>
          <w:sz w:val="18"/>
          <w:szCs w:val="18"/>
        </w:rPr>
        <w:t xml:space="preserve">To </w:t>
      </w:r>
      <w:r>
        <w:rPr>
          <w:rFonts w:ascii="Arial Narrow" w:hAnsi="Arial Narrow"/>
          <w:b/>
          <w:bCs/>
          <w:color w:val="000080"/>
          <w:sz w:val="18"/>
          <w:szCs w:val="18"/>
        </w:rPr>
        <w:t>add your name</w:t>
      </w:r>
      <w:r>
        <w:rPr>
          <w:rFonts w:ascii="Arial Narrow" w:hAnsi="Arial Narrow"/>
          <w:color w:val="000080"/>
          <w:sz w:val="18"/>
          <w:szCs w:val="18"/>
        </w:rPr>
        <w:t xml:space="preserve"> to the distribution list, email “subscribe” to </w:t>
      </w:r>
      <w:hyperlink r:id="rId12" w:tooltip="blocked::mailto:hgold@qldwater.com.au&#10;mailto:hgold@qldwater.com.au" w:history="1">
        <w:r>
          <w:rPr>
            <w:rStyle w:val="Hyperlink"/>
            <w:rFonts w:ascii="Arial Narrow" w:hAnsi="Arial Narrow"/>
            <w:sz w:val="18"/>
            <w:szCs w:val="18"/>
          </w:rPr>
          <w:t>hgold@qldwater.com.au</w:t>
        </w:r>
      </w:hyperlink>
    </w:p>
    <w:p w:rsidR="004B1C38" w:rsidRDefault="004B1C38" w:rsidP="004B1C38">
      <w:r>
        <w:rPr>
          <w:rFonts w:ascii="Arial Narrow" w:hAnsi="Arial Narrow"/>
          <w:color w:val="000080"/>
          <w:sz w:val="18"/>
          <w:szCs w:val="18"/>
        </w:rPr>
        <w:t xml:space="preserve">To </w:t>
      </w:r>
      <w:r>
        <w:rPr>
          <w:rFonts w:ascii="Arial Narrow" w:hAnsi="Arial Narrow"/>
          <w:b/>
          <w:bCs/>
          <w:color w:val="000080"/>
          <w:sz w:val="18"/>
          <w:szCs w:val="18"/>
        </w:rPr>
        <w:t>remove your name</w:t>
      </w:r>
      <w:r>
        <w:rPr>
          <w:rFonts w:ascii="Arial Narrow" w:hAnsi="Arial Narrow"/>
          <w:color w:val="000080"/>
          <w:sz w:val="18"/>
          <w:szCs w:val="18"/>
        </w:rPr>
        <w:t xml:space="preserve"> from the distribution list, email “unsubscribe” to </w:t>
      </w:r>
      <w:hyperlink r:id="rId13"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4B1C38" w:rsidRDefault="004B1C38" w:rsidP="004B1C38">
      <w:r>
        <w:rPr>
          <w:rFonts w:ascii="Arial Narrow" w:hAnsi="Arial Narrow"/>
          <w:b/>
          <w:bCs/>
          <w:color w:val="000080"/>
          <w:sz w:val="18"/>
          <w:szCs w:val="18"/>
          <w:lang w:val="da-DK"/>
        </w:rPr>
        <w:t xml:space="preserve">Visit qldwater at </w:t>
      </w:r>
      <w:hyperlink r:id="rId14" w:history="1">
        <w:r>
          <w:rPr>
            <w:rStyle w:val="Hyperlink"/>
            <w:rFonts w:ascii="Arial Narrow" w:hAnsi="Arial Narrow"/>
            <w:b/>
            <w:bCs/>
            <w:sz w:val="18"/>
            <w:szCs w:val="18"/>
            <w:lang w:val="da-DK"/>
          </w:rPr>
          <w:t>www.qldwater.com.au</w:t>
        </w:r>
      </w:hyperlink>
      <w:r>
        <w:rPr>
          <w:rFonts w:ascii="Arial Narrow" w:hAnsi="Arial Narrow"/>
          <w:b/>
          <w:bCs/>
          <w:color w:val="000080"/>
          <w:sz w:val="18"/>
          <w:szCs w:val="18"/>
          <w:lang w:val="da-DK"/>
        </w:rPr>
        <w:t xml:space="preserve"> </w:t>
      </w:r>
    </w:p>
    <w:p w:rsidR="004B1C38" w:rsidRDefault="004B1C38" w:rsidP="004B1C38">
      <w:r>
        <w:rPr>
          <w:rFonts w:ascii="Brush Script MT" w:hAnsi="Brush Script MT"/>
          <w:b/>
          <w:bCs/>
          <w:color w:val="800000"/>
          <w:lang w:val="da-DK"/>
        </w:rPr>
        <w:t>~~~~~~~~~~~~~~~~~~~~~~~~~~~~~~~~~~~~~~~~~~~~~~~~~~~~~~~~</w:t>
      </w:r>
    </w:p>
    <w:p w:rsidR="004B1C38" w:rsidRDefault="004B1C38" w:rsidP="004B1C38"/>
    <w:p w:rsidR="004B1C38" w:rsidRDefault="004B1C38" w:rsidP="004B1C38"/>
    <w:p w:rsidR="004B1C38" w:rsidRDefault="004B1C38" w:rsidP="004B1C38">
      <w:pPr>
        <w:rPr>
          <w:rFonts w:asciiTheme="minorHAnsi" w:hAnsiTheme="minorHAnsi" w:cstheme="minorBidi"/>
          <w:sz w:val="22"/>
          <w:szCs w:val="22"/>
        </w:rPr>
      </w:pPr>
    </w:p>
    <w:p w:rsidR="009405E9" w:rsidRPr="004B1C38" w:rsidRDefault="0007269A" w:rsidP="004B1C38"/>
    <w:sectPr w:rsidR="009405E9" w:rsidRPr="004B1C38" w:rsidSect="00672434">
      <w:pgSz w:w="11906" w:h="16838"/>
      <w:pgMar w:top="1135"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84F82"/>
    <w:multiLevelType w:val="multilevel"/>
    <w:tmpl w:val="DD26B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C38"/>
    <w:rsid w:val="0007269A"/>
    <w:rsid w:val="004B1C38"/>
    <w:rsid w:val="00672434"/>
    <w:rsid w:val="00F91408"/>
    <w:rsid w:val="00FD04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C38"/>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1C38"/>
    <w:rPr>
      <w:color w:val="0000FF" w:themeColor="hyperlink"/>
      <w:u w:val="single"/>
    </w:rPr>
  </w:style>
  <w:style w:type="paragraph" w:styleId="NormalWeb">
    <w:name w:val="Normal (Web)"/>
    <w:basedOn w:val="Normal"/>
    <w:uiPriority w:val="99"/>
    <w:semiHidden/>
    <w:unhideWhenUsed/>
    <w:rsid w:val="004B1C38"/>
    <w:pPr>
      <w:spacing w:before="100" w:beforeAutospacing="1" w:after="100" w:afterAutospacing="1"/>
    </w:pPr>
  </w:style>
  <w:style w:type="character" w:styleId="Strong">
    <w:name w:val="Strong"/>
    <w:basedOn w:val="DefaultParagraphFont"/>
    <w:uiPriority w:val="22"/>
    <w:qFormat/>
    <w:rsid w:val="004B1C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C38"/>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1C38"/>
    <w:rPr>
      <w:color w:val="0000FF" w:themeColor="hyperlink"/>
      <w:u w:val="single"/>
    </w:rPr>
  </w:style>
  <w:style w:type="paragraph" w:styleId="NormalWeb">
    <w:name w:val="Normal (Web)"/>
    <w:basedOn w:val="Normal"/>
    <w:uiPriority w:val="99"/>
    <w:semiHidden/>
    <w:unhideWhenUsed/>
    <w:rsid w:val="004B1C38"/>
    <w:pPr>
      <w:spacing w:before="100" w:beforeAutospacing="1" w:after="100" w:afterAutospacing="1"/>
    </w:pPr>
  </w:style>
  <w:style w:type="character" w:styleId="Strong">
    <w:name w:val="Strong"/>
    <w:basedOn w:val="DefaultParagraphFont"/>
    <w:uiPriority w:val="22"/>
    <w:qFormat/>
    <w:rsid w:val="004B1C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69873">
      <w:bodyDiv w:val="1"/>
      <w:marLeft w:val="0"/>
      <w:marRight w:val="0"/>
      <w:marTop w:val="0"/>
      <w:marBottom w:val="0"/>
      <w:divBdr>
        <w:top w:val="none" w:sz="0" w:space="0" w:color="auto"/>
        <w:left w:val="none" w:sz="0" w:space="0" w:color="auto"/>
        <w:bottom w:val="none" w:sz="0" w:space="0" w:color="auto"/>
        <w:right w:val="none" w:sz="0" w:space="0" w:color="auto"/>
      </w:divBdr>
    </w:div>
    <w:div w:id="104617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ws.qld.gov.au/policies-initiatives/water-sector-reform/regulatory-reform/customer-service-standards" TargetMode="External"/><Relationship Id="rId13" Type="http://schemas.openxmlformats.org/officeDocument/2006/relationships/hyperlink" Target="mailto:hgold@qldwater.com.au" TargetMode="External"/><Relationship Id="rId3" Type="http://schemas.microsoft.com/office/2007/relationships/stylesWithEffects" Target="stylesWithEffects.xml"/><Relationship Id="rId7" Type="http://schemas.openxmlformats.org/officeDocument/2006/relationships/hyperlink" Target="http://www.qldwater.com.au/Default.aspx?PageID=7578065&amp;A=SearchResult&amp;SearchID=38787550&amp;ObjectID=7578065&amp;ObjectType=1" TargetMode="External"/><Relationship Id="rId12" Type="http://schemas.openxmlformats.org/officeDocument/2006/relationships/hyperlink" Target="mailto:hgold@qldwater.com.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dews.qld.gov.au/policies-initiatives/water-sector-reform/regulatory-reform" TargetMode="External"/><Relationship Id="rId11" Type="http://schemas.openxmlformats.org/officeDocument/2006/relationships/hyperlink" Target="mailto:aenglish@awa.asn.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wa.asn.au/operators2014" TargetMode="External"/><Relationship Id="rId4" Type="http://schemas.openxmlformats.org/officeDocument/2006/relationships/settings" Target="settings.xml"/><Relationship Id="rId9" Type="http://schemas.openxmlformats.org/officeDocument/2006/relationships/hyperlink" Target="mailto:enquiry@qldwater.com.au" TargetMode="External"/><Relationship Id="rId14" Type="http://schemas.openxmlformats.org/officeDocument/2006/relationships/hyperlink" Target="http://www.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Gold</dc:creator>
  <cp:lastModifiedBy>Heather Gold</cp:lastModifiedBy>
  <cp:revision>3</cp:revision>
  <dcterms:created xsi:type="dcterms:W3CDTF">2014-10-01T05:47:00Z</dcterms:created>
  <dcterms:modified xsi:type="dcterms:W3CDTF">2014-10-01T05:49:00Z</dcterms:modified>
</cp:coreProperties>
</file>